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rPr>
        <w:t>景德镇学院资产管理系统需求方案</w:t>
      </w:r>
    </w:p>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一、技术需求</w:t>
      </w:r>
    </w:p>
    <w:p>
      <w:pPr>
        <w:spacing w:line="360" w:lineRule="auto"/>
        <w:ind w:firstLine="482" w:firstLineChars="200"/>
        <w:rPr>
          <w:rFonts w:asciiTheme="minorEastAsia" w:hAnsiTheme="minorEastAsia" w:cstheme="minorEastAsia"/>
          <w:b/>
          <w:bCs/>
          <w:sz w:val="24"/>
        </w:rPr>
      </w:pPr>
      <w:r>
        <w:rPr>
          <w:rFonts w:hint="eastAsia" w:asciiTheme="minorEastAsia" w:hAnsiTheme="minorEastAsia" w:eastAsiaTheme="minorEastAsia" w:cstheme="minorEastAsia"/>
          <w:b/>
          <w:bCs/>
          <w:sz w:val="24"/>
        </w:rPr>
        <w:t>1、J2EE开发平台</w:t>
      </w:r>
    </w:p>
    <w:p>
      <w:pPr>
        <w:spacing w:line="360" w:lineRule="auto"/>
        <w:ind w:firstLine="480" w:firstLineChars="200"/>
        <w:rPr>
          <w:rFonts w:asciiTheme="minorEastAsia" w:hAnsiTheme="minorEastAsia" w:cstheme="minorEastAsia"/>
          <w:sz w:val="24"/>
        </w:rPr>
      </w:pPr>
      <w:r>
        <w:rPr>
          <w:rFonts w:hint="eastAsia" w:asciiTheme="minorEastAsia" w:hAnsiTheme="minorEastAsia" w:eastAsiaTheme="minorEastAsia" w:cstheme="minorEastAsia"/>
          <w:sz w:val="24"/>
        </w:rPr>
        <w:t>各项目涉及全部信息系统均需基于J2EE平台开发设计，主体代码采用Java编程语言和服务器端Java技术(如EJBs、Servlet、JSP、JNDI、JDBC和RMI等)开发。</w:t>
      </w:r>
    </w:p>
    <w:p>
      <w:pPr>
        <w:spacing w:line="360" w:lineRule="auto"/>
        <w:ind w:firstLine="482" w:firstLineChars="200"/>
        <w:rPr>
          <w:rFonts w:asciiTheme="minorEastAsia" w:hAnsiTheme="minorEastAsia" w:cstheme="minorEastAsia"/>
          <w:b/>
          <w:bCs/>
          <w:sz w:val="24"/>
        </w:rPr>
      </w:pPr>
      <w:r>
        <w:rPr>
          <w:rFonts w:hint="eastAsia" w:asciiTheme="minorEastAsia" w:hAnsiTheme="minorEastAsia" w:eastAsiaTheme="minorEastAsia" w:cstheme="minorEastAsia"/>
          <w:b/>
          <w:bCs/>
          <w:sz w:val="24"/>
        </w:rPr>
        <w:t>2、面向对象的组件技术</w:t>
      </w:r>
    </w:p>
    <w:p>
      <w:pPr>
        <w:spacing w:line="360" w:lineRule="auto"/>
        <w:ind w:firstLine="480" w:firstLineChars="200"/>
        <w:rPr>
          <w:rFonts w:asciiTheme="minorEastAsia" w:hAnsiTheme="minorEastAsia" w:cstheme="minorEastAsia"/>
          <w:sz w:val="24"/>
        </w:rPr>
      </w:pPr>
      <w:r>
        <w:rPr>
          <w:rFonts w:hint="eastAsia" w:asciiTheme="minorEastAsia" w:hAnsiTheme="minorEastAsia" w:eastAsiaTheme="minorEastAsia" w:cstheme="minorEastAsia"/>
          <w:sz w:val="24"/>
        </w:rPr>
        <w:t>应用平台模块间相对独立，接口清晰，内部的业务流程升级和改造与其它模块无关，所有模块基于组件如EJB、Web Services开发，可插拔，并为将来学校二次开发提供开发API。</w:t>
      </w:r>
    </w:p>
    <w:p>
      <w:pPr>
        <w:spacing w:line="360" w:lineRule="auto"/>
        <w:ind w:firstLine="482" w:firstLineChars="200"/>
        <w:rPr>
          <w:rFonts w:asciiTheme="minorEastAsia" w:hAnsiTheme="minorEastAsia" w:cstheme="minorEastAsia"/>
          <w:b/>
          <w:bCs/>
          <w:sz w:val="24"/>
        </w:rPr>
      </w:pPr>
      <w:r>
        <w:rPr>
          <w:rFonts w:hint="eastAsia" w:asciiTheme="minorEastAsia" w:hAnsiTheme="minorEastAsia" w:eastAsiaTheme="minorEastAsia" w:cstheme="minorEastAsia"/>
          <w:b/>
          <w:bCs/>
          <w:sz w:val="24"/>
        </w:rPr>
        <w:t>3、基于物理的三层结构</w:t>
      </w:r>
    </w:p>
    <w:p>
      <w:pPr>
        <w:spacing w:line="360" w:lineRule="auto"/>
        <w:ind w:firstLine="480" w:firstLineChars="200"/>
        <w:rPr>
          <w:rFonts w:asciiTheme="minorEastAsia" w:hAnsiTheme="minorEastAsia" w:cstheme="minorEastAsia"/>
          <w:sz w:val="24"/>
        </w:rPr>
      </w:pPr>
      <w:r>
        <w:rPr>
          <w:rFonts w:hint="eastAsia" w:asciiTheme="minorEastAsia" w:hAnsiTheme="minorEastAsia" w:eastAsiaTheme="minorEastAsia" w:cstheme="minorEastAsia"/>
          <w:sz w:val="24"/>
        </w:rPr>
        <w:t>应用系统平台的开发及运行结构要基于后台数据库的三层架构，即Web应用服务器、中间件应用服务器和数据库服务器，任何应用服务器需要访问数据库服务都需要通过中间件应用服务器，并且根据需要可以把Web应用服务器、中间件应用服务器和数据库服务器部署在不同的VLAN里，以加强系统安全性。</w:t>
      </w:r>
    </w:p>
    <w:p>
      <w:pPr>
        <w:spacing w:line="360" w:lineRule="auto"/>
        <w:ind w:firstLine="482" w:firstLineChars="200"/>
        <w:rPr>
          <w:rFonts w:asciiTheme="minorEastAsia" w:hAnsiTheme="minorEastAsia" w:cstheme="minorEastAsia"/>
          <w:b/>
          <w:bCs/>
          <w:sz w:val="24"/>
        </w:rPr>
      </w:pPr>
      <w:r>
        <w:rPr>
          <w:rFonts w:hint="eastAsia" w:asciiTheme="minorEastAsia" w:hAnsiTheme="minorEastAsia" w:eastAsiaTheme="minorEastAsia" w:cstheme="minorEastAsia"/>
          <w:b/>
          <w:bCs/>
          <w:sz w:val="24"/>
        </w:rPr>
        <w:t>4、系统协同要求</w:t>
      </w:r>
    </w:p>
    <w:p>
      <w:pPr>
        <w:spacing w:line="360" w:lineRule="auto"/>
        <w:ind w:firstLine="480" w:firstLineChars="200"/>
        <w:rPr>
          <w:rFonts w:asciiTheme="minorEastAsia" w:hAnsiTheme="minorEastAsia" w:cstheme="minorEastAsia"/>
          <w:sz w:val="24"/>
        </w:rPr>
      </w:pPr>
      <w:r>
        <w:rPr>
          <w:rFonts w:hint="eastAsia" w:asciiTheme="minorEastAsia" w:hAnsiTheme="minorEastAsia" w:eastAsiaTheme="minorEastAsia" w:cstheme="minorEastAsia"/>
          <w:sz w:val="24"/>
        </w:rPr>
        <w:t>具备良好的协同工作能力，系统内部实现各项业务审批，及与外部其他业务系统进行数据交换，去除不必要的手工传递批件等操作，实现跨业务系统的数据流转。</w:t>
      </w:r>
    </w:p>
    <w:p>
      <w:pPr>
        <w:spacing w:line="360" w:lineRule="auto"/>
        <w:ind w:firstLine="482" w:firstLineChars="200"/>
        <w:rPr>
          <w:rFonts w:asciiTheme="minorEastAsia" w:hAnsiTheme="minorEastAsia" w:cstheme="minorEastAsia"/>
          <w:b/>
          <w:bCs/>
          <w:sz w:val="24"/>
        </w:rPr>
      </w:pPr>
      <w:r>
        <w:rPr>
          <w:rFonts w:hint="eastAsia" w:asciiTheme="minorEastAsia" w:hAnsiTheme="minorEastAsia" w:eastAsiaTheme="minorEastAsia" w:cstheme="minorEastAsia"/>
          <w:b/>
          <w:bCs/>
          <w:sz w:val="24"/>
        </w:rPr>
        <w:t>5、系统安全要求</w:t>
      </w:r>
    </w:p>
    <w:p>
      <w:pPr>
        <w:spacing w:line="360" w:lineRule="auto"/>
        <w:ind w:firstLine="480" w:firstLineChars="200"/>
        <w:rPr>
          <w:rFonts w:asciiTheme="minorEastAsia" w:hAnsiTheme="minorEastAsia" w:cstheme="minorEastAsia"/>
          <w:sz w:val="24"/>
        </w:rPr>
      </w:pPr>
      <w:r>
        <w:rPr>
          <w:rFonts w:hint="eastAsia" w:asciiTheme="minorEastAsia" w:hAnsiTheme="minorEastAsia" w:eastAsiaTheme="minorEastAsia" w:cstheme="minorEastAsia"/>
          <w:sz w:val="24"/>
        </w:rPr>
        <w:t>安全性满足认证授权、信息保密、数据完整性、防抵赖性、审计、数据的可回溯性等。既要充分考虑信息资源的共享，更要注意信息资源的保护和隔离，应分别针对不同的应用和不同的网络通信环境，采取不同的措施，包括系统安全机制、数据存取的权限控制等。</w:t>
      </w:r>
    </w:p>
    <w:p>
      <w:pPr>
        <w:spacing w:line="360" w:lineRule="auto"/>
        <w:ind w:firstLine="482" w:firstLineChars="200"/>
        <w:rPr>
          <w:rFonts w:asciiTheme="minorEastAsia" w:hAnsiTheme="minorEastAsia" w:cstheme="minorEastAsia"/>
          <w:b/>
          <w:bCs/>
          <w:sz w:val="24"/>
        </w:rPr>
      </w:pPr>
      <w:r>
        <w:rPr>
          <w:rFonts w:hint="eastAsia" w:asciiTheme="minorEastAsia" w:hAnsiTheme="minorEastAsia" w:eastAsiaTheme="minorEastAsia" w:cstheme="minorEastAsia"/>
          <w:b/>
          <w:bCs/>
          <w:sz w:val="24"/>
        </w:rPr>
        <w:t>6、操作界面要求</w:t>
      </w:r>
    </w:p>
    <w:p>
      <w:pPr>
        <w:spacing w:line="360" w:lineRule="auto"/>
        <w:ind w:firstLine="480" w:firstLineChars="200"/>
        <w:rPr>
          <w:rFonts w:asciiTheme="minorEastAsia" w:hAnsiTheme="minorEastAsia" w:cstheme="minorEastAsia"/>
          <w:sz w:val="24"/>
        </w:rPr>
      </w:pPr>
      <w:r>
        <w:rPr>
          <w:rFonts w:hint="eastAsia" w:asciiTheme="minorEastAsia" w:hAnsiTheme="minorEastAsia" w:eastAsiaTheme="minorEastAsia" w:cstheme="minorEastAsia"/>
          <w:sz w:val="24"/>
        </w:rPr>
        <w:t>用户界面美观大方，直观高效。操作流程清晰简洁，易用度、灵活度高，给用户提供良好的操作体验。支持图形化的、灵活的工作流程、环节及流向自定义；基于模块化、组件化的思想实现，实现流程化界面、向导式操作和个性化风格，支持操作流程和界面风格的自定义，能够准确反映每一项资产管理工作的流程、顺序、步骤，方便使用人员轻松掌握相应系统功能、快速完成相应管理工作。</w:t>
      </w:r>
    </w:p>
    <w:p>
      <w:pPr>
        <w:spacing w:line="360" w:lineRule="auto"/>
        <w:ind w:firstLine="482" w:firstLineChars="200"/>
        <w:rPr>
          <w:rFonts w:asciiTheme="minorEastAsia" w:hAnsiTheme="minorEastAsia" w:cstheme="minorEastAsia"/>
          <w:b/>
          <w:bCs/>
          <w:sz w:val="24"/>
        </w:rPr>
      </w:pPr>
      <w:r>
        <w:rPr>
          <w:rFonts w:hint="eastAsia" w:asciiTheme="minorEastAsia" w:hAnsiTheme="minorEastAsia" w:eastAsiaTheme="minorEastAsia" w:cstheme="minorEastAsia"/>
          <w:b/>
          <w:bCs/>
          <w:sz w:val="24"/>
        </w:rPr>
        <w:t>7、系统先进性要求</w:t>
      </w:r>
    </w:p>
    <w:p>
      <w:pPr>
        <w:spacing w:line="360" w:lineRule="auto"/>
        <w:ind w:firstLine="480" w:firstLineChars="200"/>
        <w:rPr>
          <w:rFonts w:asciiTheme="minorEastAsia" w:hAnsiTheme="minorEastAsia" w:cstheme="minorEastAsia"/>
          <w:sz w:val="24"/>
        </w:rPr>
      </w:pPr>
      <w:r>
        <w:rPr>
          <w:rFonts w:hint="eastAsia" w:asciiTheme="minorEastAsia" w:hAnsiTheme="minorEastAsia" w:eastAsiaTheme="minorEastAsia" w:cstheme="minorEastAsia"/>
          <w:sz w:val="24"/>
        </w:rPr>
        <w:t>系统设计既要采用超前思维，先进技术和系统工程方法，又要注意思维的合理性，技术的可行性，方法的正确性，充分体现以人为本的理念，流程简单、高效、易操作，质量与效率兼得，体现先进的技术和资产管理理念，而且具有发展潜力，能保证未来若干年内占主导地位。系统的主体使用周期在管理和业务流程没有较大的变化下至少达到5年以上，能够通过对软件的重新配置、改进，满足学校长期发展的新需求。</w:t>
      </w:r>
    </w:p>
    <w:p>
      <w:pPr>
        <w:spacing w:line="360" w:lineRule="auto"/>
        <w:ind w:firstLine="482" w:firstLineChars="200"/>
        <w:rPr>
          <w:rFonts w:asciiTheme="minorEastAsia" w:hAnsiTheme="minorEastAsia" w:cstheme="minorEastAsia"/>
          <w:b/>
          <w:bCs/>
          <w:sz w:val="24"/>
        </w:rPr>
      </w:pPr>
      <w:r>
        <w:rPr>
          <w:rFonts w:hint="eastAsia" w:asciiTheme="minorEastAsia" w:hAnsiTheme="minorEastAsia" w:eastAsiaTheme="minorEastAsia" w:cstheme="minorEastAsia"/>
          <w:b/>
          <w:bCs/>
          <w:sz w:val="24"/>
        </w:rPr>
        <w:t>8、系统可靠性要求</w:t>
      </w:r>
    </w:p>
    <w:p>
      <w:pPr>
        <w:spacing w:line="360" w:lineRule="auto"/>
        <w:ind w:firstLine="480" w:firstLineChars="200"/>
        <w:rPr>
          <w:rFonts w:asciiTheme="minorEastAsia" w:hAnsiTheme="minorEastAsia" w:cstheme="minorEastAsia"/>
          <w:sz w:val="24"/>
        </w:rPr>
      </w:pPr>
      <w:r>
        <w:rPr>
          <w:rFonts w:hint="eastAsia" w:asciiTheme="minorEastAsia" w:hAnsiTheme="minorEastAsia" w:eastAsiaTheme="minorEastAsia" w:cstheme="minorEastAsia"/>
          <w:sz w:val="24"/>
        </w:rPr>
        <w:t>系统保证365*7*24小时不间断工作。系统正式投入使用后，无单点故障。具有动态负载均衡处理能力，保证用户享受最快的操作。单台主机系统出现故障时不得影响用户使用。具有对硬件、软件运行状态的远程监控和管理能力。系统应有容错能力，软件故障不应引起各类严重的系统重启动。系统应有防护功能。</w:t>
      </w:r>
    </w:p>
    <w:p>
      <w:pPr>
        <w:spacing w:line="360" w:lineRule="auto"/>
        <w:ind w:firstLine="482" w:firstLineChars="200"/>
        <w:rPr>
          <w:rFonts w:asciiTheme="minorEastAsia" w:hAnsiTheme="minorEastAsia" w:cstheme="minorEastAsia"/>
          <w:b/>
          <w:bCs/>
          <w:sz w:val="24"/>
        </w:rPr>
      </w:pPr>
      <w:r>
        <w:rPr>
          <w:rFonts w:hint="eastAsia" w:asciiTheme="minorEastAsia" w:hAnsiTheme="minorEastAsia" w:eastAsiaTheme="minorEastAsia" w:cstheme="minorEastAsia"/>
          <w:b/>
          <w:bCs/>
          <w:sz w:val="24"/>
        </w:rPr>
        <w:t>9、系统可扩展性要求</w:t>
      </w:r>
    </w:p>
    <w:p>
      <w:pPr>
        <w:spacing w:line="360" w:lineRule="auto"/>
        <w:ind w:firstLine="480" w:firstLineChars="200"/>
        <w:rPr>
          <w:rFonts w:asciiTheme="minorEastAsia" w:hAnsiTheme="minorEastAsia" w:cstheme="minorEastAsia"/>
          <w:sz w:val="24"/>
        </w:rPr>
      </w:pPr>
      <w:r>
        <w:rPr>
          <w:rFonts w:hint="eastAsia" w:asciiTheme="minorEastAsia" w:hAnsiTheme="minorEastAsia" w:eastAsiaTheme="minorEastAsia" w:cstheme="minorEastAsia"/>
          <w:sz w:val="24"/>
        </w:rPr>
        <w:t>系统应有良好的横向和纵向扩展能力。系统具有灵活性、可伸缩性，保证功能模块随系统结构和业务流程发展变化灵活组合和扩充，可迅速灵活扩展新业务。系统的各模块既可分布式运行，也可集中式运行。各模块负载能力及整体负载能力应可平滑扩展，新功能模块的增加应不影响现有模块的运行。</w:t>
      </w:r>
    </w:p>
    <w:p>
      <w:pPr>
        <w:pStyle w:val="7"/>
        <w:spacing w:line="360" w:lineRule="auto"/>
        <w:jc w:val="both"/>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二、系统模块及功能需求参数</w:t>
      </w:r>
    </w:p>
    <w:p>
      <w:pPr>
        <w:pStyle w:val="7"/>
        <w:spacing w:line="360" w:lineRule="auto"/>
        <w:ind w:firstLine="480"/>
        <w:jc w:val="both"/>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（一）智慧资产管理平台</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1、系统登录：支持按照我校logo及风格设置登录界面。用户登录方式支持（1）输入用户名、密码登录（2）通过智慧校园统一门户单点登录。</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2、系统首页：（</w:t>
      </w:r>
      <w:r>
        <w:rPr>
          <w:rFonts w:asciiTheme="minorEastAsia" w:hAnsiTheme="minorEastAsia" w:eastAsiaTheme="minorEastAsia" w:cstheme="minorEastAsia"/>
          <w:sz w:val="24"/>
        </w:rPr>
        <w:t>1</w:t>
      </w:r>
      <w:r>
        <w:rPr>
          <w:rFonts w:hint="eastAsia" w:asciiTheme="minorEastAsia" w:hAnsiTheme="minorEastAsia" w:eastAsiaTheme="minorEastAsia" w:cstheme="minorEastAsia"/>
          <w:sz w:val="24"/>
        </w:rPr>
        <w:t>）支持按三种角色配置不同首页：个人（普通教职工）用户首页、单位（二级部门/二级学院）用户首页以及主管（资产管理部门）用户首页；（2）系统首页门户查看通知公告、待办事项、名下/管辖资产等；（3）能直观展示出资产主要业务导航，并支持点击穿透到实际业务功能界面；（4）支持按学校实际要求设置首页其他内容。</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名下/管辖资产：开发名下/管辖资产功能模块，具体包括：（1）可以通过该功能进入到个人名下或管辖资产列表，清晰的展示出资产明细情况；（2）列表支持按照不同的分类页签统计，直接点击分类页签就能展示出该分类下的资产明细；（3）资产列表中对资产的状态能够用颜色或突出显示出不同的资产业务状态；（4）支持定义查询方案、按不同字段高级查询；（5）支持标签打印、导出资产列表；（6）支持点击每个资产进入到卡片查看资产的卡片明细情况。</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资产信息卡：遵循财政部统一要求标准，支持财政预算一体化资产标准信息卡分类及数据规范要求。具体包括：（1）资产卡片分为表头和表体两部分，能将资产的关键信息（名称、价值、是否在用、是否入账、使用部门及使用人等）、资产照片显眼的展示在表头部分。资产卡片的详细信息展示在表体部分。（2）表体资产卡片详细信息应该包括卡片信息、业务记录、照片及附件。（3）需要支持财政要求的资产管理融入预算一体化标准体系，进行资产信息卡的改造，并提供数据初始化服务。（4）支持向财政预算一体化资产管理系统离线上报资产卡片。</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建账功能：详细技术参数要求如下：（1）支持新建建账申请单，填写基本情况、建账清单，支持添加资产、添加发票、添加经费、是否关联合同等。（2）支持按学校的流程设置业务审批流，经办人发起，部门资产管理员审批、部门领导审批、校级资产管理员终审，审批后最终领用人领用。（3）开发系统的财政资产数据同步功能，将资产建账单、卡片数据离线数据包形式上报到省财政资产管理系统，实现数据标准及数据准确性一致，避免重复录入带来的工作量。（4）支持目前要求的所有类型的卡片，包括土地、房屋、固定资产、无形资产等，支持附件图片、文档等上传。（5）卡片批量导入：按照做好的模板，直接导入excel表格，生成卡片。（6）卡片拆分：按数量或价值拆分为多张卡片。（7）打印：资产建账单、卡片、资产标签、各类审批，均支持自定义打印模板，生成打印单据。（8）标签打印：资产卡片支持生成二维码，并支持打印二维码标签。（9）建账列表支持按照不同的单据状态分别展示列表，包括“待入库”、“待提交”、“办理中”、“已完成”、“已驳回”，待入库列表的每条单据都支持入库操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退库：（1）资产在建账后或财务入账后，因质量问题，商家问题等，发生的退货和换货的业务时，支持退库功能。（2）支持退库新建，填写资产退库信息、资产退库清单。（3）退库类型支持跨年退库和当年退库，退库列表中以颜色突显区分不同退库类型的退库单，并支持编辑和删除操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资产交接：（1）支持申请交接：在教职工发生离退休、转岗等业务时，需要办理资产交接业务，系统支持申请交接。（2）我的交接列表支持按照不同的业务状态分页签展示，包括“待提交”、“办理中”、“已完成”、“已驳回”四种状态。（3）资产交接单支持填写基本信息（资产接收人、交接原因），支持选择资产，将需要交接的资产卡片选择到资产明细中。</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信息变动：（1）同时支持普通信息变动和重要信息变动两种变动类型，在信息变动列表中支持以颜色凸显不同变动类型的变动单，并支持编辑和删除操作；（2）普通信息变动申请：支持填写申请人、申请部门、申请日期、变动原因等变动申请信息，并支持选择资产，将需要变动的资产卡片选择到信息修改表中；（3）重要信息变动申请：除了支持填写申请人、申请部门、申请日期、变动原因、资产归属等变动申请信息外，还支持添加发票号、添加经费号。并支持选择资产，将需要变动的资产卡片选择到信息修改表中。</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资产盘点：（1）盘点任务创建：支持创建盘点任务，填写盘点任务基本信息，包括：盘点任务名称、预计结束时间、盘点任务描述，支持设置需要盘点人完善的信息（使用部门、使用人、存放地点、规格型号、资产状态码等）；支持盘点任务发布范围的设置，包括使用人、部门资产管理员、校级资产管理员。（2）盘点任务范围设置：支持按使用部门、资产类别、使用人、财务入账日期、取得日期、国标大类、教育使用方向、资产归属、单价范围等条件设置盘点任务范围。（3）盘点任务统计列表：能够直观展示二级单位盘点任务的总体情况，包括单位名称、资产总数、资产总价值、总面积，以及参与盘点的总数、总价值、总面积等。（4）盘点任务列表：支持查看全部、进行中、已完成、已终止的盘点任务列表；支持以百分比和进度条的形式显示每个盘点任务的进度情况。（5）对进行中的盘点任务，可进行盘点，支持查看任务详情、查看盘点进度。（6）对已完成的盘点任务，可进行盘点结果处理，支持反写卡片。（7）管理员支持盘点任务查询，查看所有的盘点进度，以百分比和进度条形式直观展示进度。（8）管理员可对进行中的盘点任务进行盘点、查看详情、查看进度、查看盘点范围、强制终止、确认完成等操作。（9）管理员可对已完成的盘点任务进行盘点结果处理，并支持导出盘点结果。</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折旧摊销：该功能参照财政资产折旧规则及功能要求，支持以下功能模块：（1）折旧/摊销设置：完成折旧/摊销初始化，是否启用折旧设置，并给出折旧/摊销初始化的具体步骤，按照步骤开始设置。（2）计提折旧/摊销：完成折旧数据整理，对房屋费用确认、并对错误数据检测，处理完成后进行计提折旧/摊销。（3）折旧/摊销列表：查看不同账期的折旧/摊销情况。（4）补提/冲减折旧/摊销：对一些少折旧、多折旧等特殊情况的资产，进行补提/冲减折旧/摊销。（5）折旧信息变更：展示所有的折旧信息，支持对需要变更的资产进行折旧修改操作，支持一键重算批量编辑。</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使用管理：支持资产对外投资、出租出借、收益管理，具体参数要求如下：（1）对外投资：资产对外投资申报，支持填写资产对外投资的基本信息、投资资产清单，支持添加流动资产、选择资产，对外投资申报单填写完毕后，提交审批，按学校实际业务流程进行审批。支持添加申请文件、支撑材料。（2）出租出借：资产对外出租出借之前，须进行资产出租出借申报；招租（借）形式支持公开招租、协议出租、出借；并填写出租出借申报信息和需要进行出租出借的资产清单，填报完毕后提交，按照学校实际业务流程进行审批。支持添加申请文件、其他附报材料。（3）收益管理：对资产的对外投资、出租出借产生的收益进行收益登记、收益上缴。</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资产处置：（1）可标记资产：对个人名下达到报废处置条件的资产进行处置标记操作，被处置标记的资产将自动进入“待处置”页签中，方便用户区分。（2）内部处置申请：个人或二级单位资产管理员对所属待报废处置资产，可填报校内处置申请单，填写完毕后提交校内处置单，按学校实际业务流程进行审批。（3）</w:t>
      </w:r>
      <w:bookmarkStart w:id="0" w:name="_GoBack"/>
      <w:bookmarkEnd w:id="0"/>
      <w:r>
        <w:rPr>
          <w:rFonts w:hint="eastAsia" w:asciiTheme="minorEastAsia" w:hAnsiTheme="minorEastAsia" w:eastAsiaTheme="minorEastAsia" w:cstheme="minorEastAsia"/>
          <w:sz w:val="24"/>
        </w:rPr>
        <w:t>资产处置申报：校级管理员（主管）可通过此功能，选择内部处置单，已通过审批的校内处置单都可以被选择，实现处置汇总，并填写好处置申报信息，提交处置申报单，按学校实际业务流程进行审批。支持添加申请文件、上传资料以及添加其他附报材料。（4）资产处置申报单支持通过数据同步功能以离线数据包形式上报财政资产管理系统。</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查询中心：支持国有资产统一月报查询、资产历史账目查询、按资产国标大类查询、增值资产明细查询、减值资产明细查询、下账处置资产明细查询、调拨资产明细查询、折旧明细查询、资产总账（按国标大类）查询等。</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14、资产财务管理：支持新建财务对账、业务数据报送财务、折旧摊销报送财务，实现资产与财务的建账、折旧、变动业务的对账。</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低值耐耗品管理：（1）支持低值耐耗品查询，包括：库存查询、入库查询、报废查询、台账查询。（2）支持低值耐耗信息变动，包括普通信息变动和重要信息变动。（3）支持低值耐耗部门调拨，填写调拨申请单，并提交审批。</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16、维修管理：支持对资产进行维修申请，填写申请单，提交审批；维修后支持维修登记，将维修情况登记保存。</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17、系统维护：校级管理员（主管）可使用系统维护功能模块实现对系统的配置、维护，包括：首页配置、基础数据、机构类型管理、机构数据管理、用户管理、权限管理、工作流定义、数据迁移、计划任务、系统配置等。</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18、基础数据管理：主要实现系统使用的一些基础数据的设置，包括部门管理、教职工管理、存放地点、项目经费、资产归属、归口部门等。</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物联网设备接入与管理的能力：考虑到学校未来的发展，要求具备物联网设备接入与管理的能力。大型资产、实验室大型仪器共享、计时采集等等后期会引入物联网设备辅助管理，要求系统具备接入和管理的能力。</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20、流程指引：用户在新建每个资产管理业务单据时（包括建账单、出租出借、处置、交接等）都能将业务流程展示在单据上方，便于用户了解该业务的完整流程。</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21、业务须知：可以按照学校的实际资产管理办法，将资产业务办理的介绍在对应的业务单据界面中展示业务须知，可点击展开，也可收缩隐藏。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22、个性化：可根据采购方实际需求进行个性化设计，例如属性字段添加等。</w:t>
      </w:r>
    </w:p>
    <w:p>
      <w:pPr>
        <w:pStyle w:val="7"/>
        <w:spacing w:line="360" w:lineRule="auto"/>
        <w:ind w:firstLine="480"/>
        <w:jc w:val="both"/>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（二）与学校智慧校园平台对接</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1、单点登录：统一身份认证，教职工可在智慧校园平台中，点击资产管理相关链接图标，直接进入系统，无需二次认证。</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2、数据共享：将数据中心/中台需要的资产数据按统一的数据标准体系推送到共享数据中心。</w:t>
      </w:r>
    </w:p>
    <w:p>
      <w:pPr>
        <w:pStyle w:val="7"/>
        <w:spacing w:line="360" w:lineRule="auto"/>
        <w:jc w:val="both"/>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三、商务要求</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1、系统及平台免费更新维护三年。</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2、三年维保期之后采购方可自主选择是否付费更新，如采购方选择不更新，供货方不得以任何方式对采购方进行限制。</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3、数据为采购方所有，供货方不得通过数据加密等技术手段进行限制。</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4、供货方需为采购方提供系统性培训。</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5、日常工作中，采购方对于系统使用中的问题供货方必须无条件提供技术支持，响应时间不得超过1小时。</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6、系统交付部署后，需要在10个工作日内提供风险评测报告。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2U3YjViNWM3Y2RiNzI4MzE4YTA2M2MzNGM2YzA4NGUifQ=="/>
  </w:docVars>
  <w:rsids>
    <w:rsidRoot w:val="008D7B20"/>
    <w:rsid w:val="0000293A"/>
    <w:rsid w:val="0002720F"/>
    <w:rsid w:val="000775B6"/>
    <w:rsid w:val="000D54E0"/>
    <w:rsid w:val="000D7588"/>
    <w:rsid w:val="001357F7"/>
    <w:rsid w:val="001D0FAF"/>
    <w:rsid w:val="00235C2F"/>
    <w:rsid w:val="00242631"/>
    <w:rsid w:val="00260F16"/>
    <w:rsid w:val="002D6352"/>
    <w:rsid w:val="002E6775"/>
    <w:rsid w:val="00381111"/>
    <w:rsid w:val="003B0881"/>
    <w:rsid w:val="003D7BA7"/>
    <w:rsid w:val="00444410"/>
    <w:rsid w:val="004B3A3A"/>
    <w:rsid w:val="004B73E7"/>
    <w:rsid w:val="004E629B"/>
    <w:rsid w:val="004F3582"/>
    <w:rsid w:val="005660D6"/>
    <w:rsid w:val="006D30C0"/>
    <w:rsid w:val="00725117"/>
    <w:rsid w:val="00765D55"/>
    <w:rsid w:val="007931A6"/>
    <w:rsid w:val="00797D4C"/>
    <w:rsid w:val="008132C7"/>
    <w:rsid w:val="00860D06"/>
    <w:rsid w:val="008D7B20"/>
    <w:rsid w:val="008E7516"/>
    <w:rsid w:val="00900C65"/>
    <w:rsid w:val="009A12E9"/>
    <w:rsid w:val="009E4784"/>
    <w:rsid w:val="00A60979"/>
    <w:rsid w:val="00B51AF1"/>
    <w:rsid w:val="00BA2C9A"/>
    <w:rsid w:val="00D04310"/>
    <w:rsid w:val="00DE03DF"/>
    <w:rsid w:val="00DF1920"/>
    <w:rsid w:val="00E57275"/>
    <w:rsid w:val="00EA3F37"/>
    <w:rsid w:val="00EA594C"/>
    <w:rsid w:val="00EC1A1B"/>
    <w:rsid w:val="00EF211C"/>
    <w:rsid w:val="00F119B4"/>
    <w:rsid w:val="6AF45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7"/>
    <w:semiHidden/>
    <w:unhideWhenUsed/>
    <w:uiPriority w:val="99"/>
    <w:pPr>
      <w:tabs>
        <w:tab w:val="center" w:pos="4153"/>
        <w:tab w:val="right" w:pos="8306"/>
      </w:tabs>
      <w:snapToGrid w:val="0"/>
      <w:jc w:val="left"/>
    </w:pPr>
    <w:rPr>
      <w:sz w:val="18"/>
      <w:szCs w:val="18"/>
    </w:rPr>
  </w:style>
  <w:style w:type="paragraph" w:styleId="5">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2"/>
    <w:basedOn w:val="1"/>
    <w:next w:val="1"/>
    <w:unhideWhenUsed/>
    <w:qFormat/>
    <w:uiPriority w:val="39"/>
    <w:pPr>
      <w:ind w:left="420" w:leftChars="200"/>
    </w:pPr>
    <w:rPr>
      <w:rFonts w:asciiTheme="minorHAnsi" w:hAnsiTheme="minorHAnsi" w:eastAsiaTheme="minorEastAsia" w:cstheme="minorBidi"/>
    </w:rPr>
  </w:style>
  <w:style w:type="paragraph" w:styleId="7">
    <w:name w:val="Title"/>
    <w:basedOn w:val="1"/>
    <w:next w:val="1"/>
    <w:link w:val="15"/>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10">
    <w:name w:val="标题 1 Char"/>
    <w:basedOn w:val="9"/>
    <w:link w:val="2"/>
    <w:qFormat/>
    <w:uiPriority w:val="0"/>
    <w:rPr>
      <w:b/>
      <w:bCs/>
      <w:kern w:val="44"/>
      <w:sz w:val="44"/>
      <w:szCs w:val="44"/>
    </w:rPr>
  </w:style>
  <w:style w:type="character" w:customStyle="1" w:styleId="11">
    <w:name w:val="标题 2 Char"/>
    <w:basedOn w:val="9"/>
    <w:link w:val="3"/>
    <w:qFormat/>
    <w:uiPriority w:val="0"/>
    <w:rPr>
      <w:rFonts w:ascii="Cambria" w:hAnsi="Cambria" w:eastAsia="宋体" w:cs="Times New Roman"/>
      <w:b/>
      <w:bCs/>
      <w:kern w:val="2"/>
      <w:sz w:val="32"/>
      <w:szCs w:val="32"/>
    </w:rPr>
  </w:style>
  <w:style w:type="paragraph" w:customStyle="1" w:styleId="12">
    <w:name w:val="列出段落1"/>
    <w:basedOn w:val="1"/>
    <w:qFormat/>
    <w:uiPriority w:val="0"/>
    <w:pPr>
      <w:ind w:firstLine="420" w:firstLineChars="200"/>
    </w:pPr>
    <w:rPr>
      <w:rFonts w:ascii="Calibri" w:hAnsi="Calibri"/>
      <w:szCs w:val="22"/>
    </w:rPr>
  </w:style>
  <w:style w:type="paragraph" w:customStyle="1" w:styleId="1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14">
    <w:name w:val="列出段落2"/>
    <w:basedOn w:val="1"/>
    <w:qFormat/>
    <w:uiPriority w:val="34"/>
    <w:pPr>
      <w:ind w:firstLine="420" w:firstLineChars="200"/>
    </w:pPr>
    <w:rPr>
      <w:rFonts w:ascii="Calibri" w:hAnsi="Calibri"/>
      <w:szCs w:val="22"/>
    </w:rPr>
  </w:style>
  <w:style w:type="character" w:customStyle="1" w:styleId="15">
    <w:name w:val="标题 Char"/>
    <w:basedOn w:val="9"/>
    <w:link w:val="7"/>
    <w:qFormat/>
    <w:uiPriority w:val="10"/>
    <w:rPr>
      <w:rFonts w:asciiTheme="majorHAnsi" w:hAnsiTheme="majorHAnsi" w:eastAsiaTheme="majorEastAsia" w:cstheme="majorBidi"/>
      <w:b/>
      <w:bCs/>
      <w:kern w:val="2"/>
      <w:sz w:val="32"/>
      <w:szCs w:val="32"/>
    </w:rPr>
  </w:style>
  <w:style w:type="character" w:customStyle="1" w:styleId="16">
    <w:name w:val="页眉 Char"/>
    <w:basedOn w:val="9"/>
    <w:link w:val="5"/>
    <w:semiHidden/>
    <w:qFormat/>
    <w:uiPriority w:val="99"/>
    <w:rPr>
      <w:kern w:val="2"/>
      <w:sz w:val="18"/>
      <w:szCs w:val="18"/>
    </w:rPr>
  </w:style>
  <w:style w:type="character" w:customStyle="1" w:styleId="17">
    <w:name w:val="页脚 Char"/>
    <w:basedOn w:val="9"/>
    <w:link w:val="4"/>
    <w:semiHidden/>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5316</Words>
  <Characters>5395</Characters>
  <Lines>38</Lines>
  <Paragraphs>10</Paragraphs>
  <TotalTime>70</TotalTime>
  <ScaleCrop>false</ScaleCrop>
  <LinksUpToDate>false</LinksUpToDate>
  <CharactersWithSpaces>5397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2023-07-26T01:52:00Z</dcterms:created>
  <dc:creator>未定义</dc:creator>
  <cp:lastModifiedBy>抗澄湃反徒</cp:lastModifiedBy>
  <dcterms:modified xsi:type="dcterms:W3CDTF">2023-07-27T09:07:17Z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61BABCF81AE94A87BB2A0696FBF4BB2E_12</vt:lpwstr>
  </property>
</Properties>
</file>